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52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909"/>
        <w:gridCol w:w="2601"/>
        <w:gridCol w:w="3960"/>
      </w:tblGrid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3A1493" w:rsidP="009770E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9770E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A1493" w:rsidRDefault="003A149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ქ. ლაგოდეხი. 26 მაისის ქუჩა</w:t>
            </w:r>
            <w:r w:rsidR="00855535">
              <w:rPr>
                <w:rFonts w:ascii="Sylfaen" w:hAnsi="Sylfaen"/>
                <w:lang w:val="ka-GE"/>
              </w:rPr>
              <w:t xml:space="preserve"> N25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9D092D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2700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A1493" w:rsidRDefault="003A1493" w:rsidP="009D092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საფინანსო</w:t>
            </w:r>
            <w:proofErr w:type="spellEnd"/>
            <w:r w:rsidR="009D092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სამსახური</w:t>
            </w:r>
          </w:p>
        </w:tc>
      </w:tr>
      <w:tr w:rsidR="0074698E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D092D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D092D">
              <w:rPr>
                <w:rFonts w:ascii="Sylfaen" w:hAnsi="Sylfaen"/>
                <w:lang w:val="ka-GE"/>
              </w:rPr>
              <w:t>სახაზინო-საბუღალტრო განყოფილება</w:t>
            </w:r>
          </w:p>
        </w:tc>
      </w:tr>
      <w:tr w:rsidR="00763CFD" w:rsidRPr="002A7662" w:rsidTr="00591EF0">
        <w:trPr>
          <w:trHeight w:val="450"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591EF0">
        <w:trPr>
          <w:trHeight w:val="450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6C572E" w:rsidRDefault="006C572E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t xml:space="preserve">III </w:t>
            </w:r>
            <w:proofErr w:type="spellStart"/>
            <w:r>
              <w:rPr>
                <w:rFonts w:ascii="Sylfaen" w:hAnsi="Sylfaen" w:cs="Sylfaen"/>
              </w:rPr>
              <w:t>რანგის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პირველი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კატეგორიის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უფროსი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სპეციალისტი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ხაზინის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საკითხებში</w:t>
            </w:r>
            <w:proofErr w:type="spellEnd"/>
            <w:r>
              <w:t xml:space="preserve"> </w:t>
            </w:r>
          </w:p>
        </w:tc>
      </w:tr>
      <w:tr w:rsidR="00763CFD" w:rsidRPr="002A7662" w:rsidTr="00591EF0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591EF0">
        <w:trPr>
          <w:trHeight w:val="569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6C572E" w:rsidRDefault="006C572E" w:rsidP="006C572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3A1493" w:rsidRDefault="003A1493" w:rsidP="006C572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3A1493" w:rsidRDefault="003A1493" w:rsidP="009D092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უფროსი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სპეციალისტი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591EF0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73437E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6C572E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6C572E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591EF0">
        <w:trPr>
          <w:trHeight w:val="799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C16780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EC2855" w:rsidRPr="002A7662" w:rsidTr="00591EF0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E52C4" w:rsidP="0013518A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</w:p>
        </w:tc>
      </w:tr>
      <w:tr w:rsidR="00EC2855" w:rsidRPr="002A7662" w:rsidTr="00591EF0">
        <w:trPr>
          <w:trHeight w:val="340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93D55" w:rsidRDefault="00293D55" w:rsidP="00591EF0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591EF0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 w:rsidR="0073437E" w:rsidRPr="00293D55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Default="00FE4300" w:rsidP="00AD0AA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დროულად და ეფექტურად განხორციელდეს ფულადი დახმარების გაწევა</w:t>
            </w:r>
            <w:r w:rsidR="00CC52E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AD0AAF">
              <w:rPr>
                <w:rFonts w:ascii="Sylfaen" w:hAnsi="Sylfaen"/>
                <w:lang w:val="ka-GE"/>
              </w:rPr>
              <w:t xml:space="preserve"> </w:t>
            </w:r>
            <w:r w:rsidR="00CC52E5">
              <w:rPr>
                <w:rFonts w:ascii="Sylfaen" w:hAnsi="Sylfaen"/>
                <w:lang w:val="ka-GE"/>
              </w:rPr>
              <w:t>ლაგოდეხის მუნიციპალიტეტის მოსახლეობის ჯანმრთელობისა და სოციალური დაცვის პროგრამის მიხედვით.</w:t>
            </w:r>
          </w:p>
          <w:p w:rsidR="00AD0AAF" w:rsidRPr="000A3D04" w:rsidRDefault="00AD0AAF" w:rsidP="00AD0AA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81243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437" w:rsidRPr="008B1F92" w:rsidRDefault="00812437" w:rsidP="0006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ბიუჯეტით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გათვალისწინებული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ასიგნებების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ხარჯის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7902">
              <w:rPr>
                <w:rFonts w:ascii="Sylfaen" w:hAnsi="Sylfaen" w:cs="Sylfaen"/>
                <w:color w:val="000000"/>
                <w:sz w:val="23"/>
                <w:szCs w:val="23"/>
              </w:rPr>
              <w:t>გაწევა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საფინანსო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ოპერაციების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7902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წარმოება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437" w:rsidRPr="00AF60D8" w:rsidRDefault="0081243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1243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437" w:rsidRPr="00837902" w:rsidRDefault="00812437" w:rsidP="0006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ანგარიშების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7902">
              <w:rPr>
                <w:rFonts w:ascii="Sylfaen" w:hAnsi="Sylfaen" w:cs="Sylfaen"/>
                <w:color w:val="000000"/>
                <w:sz w:val="23"/>
                <w:szCs w:val="23"/>
              </w:rPr>
              <w:t>მართვა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837902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ურთიერთობები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ხაზინასთან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8B1F9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B1F92">
              <w:rPr>
                <w:rFonts w:ascii="Sylfaen" w:hAnsi="Sylfaen" w:cs="Sylfaen"/>
                <w:color w:val="000000"/>
                <w:sz w:val="23"/>
                <w:szCs w:val="23"/>
              </w:rPr>
              <w:t>დაწესებულებებთან</w:t>
            </w:r>
            <w:proofErr w:type="spellEnd"/>
            <w:r w:rsidR="00837902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437" w:rsidRPr="002A7662" w:rsidRDefault="0081243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1243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437" w:rsidRPr="008B1F92" w:rsidRDefault="00812437" w:rsidP="0081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7902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="00837902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437" w:rsidRPr="002A7662" w:rsidRDefault="0081243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81243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437" w:rsidRPr="008B1F92" w:rsidRDefault="00812437" w:rsidP="000659F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437" w:rsidRDefault="00812437" w:rsidP="00A84CD4"/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lastRenderedPageBreak/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FE430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სამსახურის უფროსთან, განყოფილების უფროსთან და ჯანდაცვისა და სოციალურ საკითხთა განყოფილებასთან.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2E798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სამსახურის უფროსთან, განყოფილების უფროსთან.</w:t>
            </w:r>
          </w:p>
        </w:tc>
      </w:tr>
    </w:tbl>
    <w:p w:rsidR="00591EF0" w:rsidRDefault="00591EF0" w:rsidP="00837902">
      <w:pPr>
        <w:rPr>
          <w:rFonts w:ascii="Sylfaen" w:hAnsi="Sylfaen"/>
          <w:b/>
        </w:rPr>
      </w:pPr>
    </w:p>
    <w:p w:rsidR="0074698E" w:rsidRPr="00837902" w:rsidRDefault="0074698E" w:rsidP="00837902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52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5868"/>
      </w:tblGrid>
      <w:tr w:rsidR="007275E6" w:rsidRPr="002A7662" w:rsidTr="00591EF0">
        <w:trPr>
          <w:trHeight w:val="271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591EF0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91EF0">
        <w:trPr>
          <w:trHeight w:val="33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91EF0">
        <w:trPr>
          <w:trHeight w:val="66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C16780" w:rsidRDefault="00407564" w:rsidP="00F857A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91EF0">
        <w:trPr>
          <w:trHeight w:val="35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591EF0">
        <w:trPr>
          <w:trHeight w:val="634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91EF0">
        <w:trPr>
          <w:trHeight w:val="4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91EF0">
        <w:trPr>
          <w:trHeight w:val="7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591EF0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591EF0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91EF0">
        <w:trPr>
          <w:trHeight w:val="276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91EF0">
        <w:trPr>
          <w:trHeight w:val="119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440" w:rsidRPr="00990D9E" w:rsidRDefault="00E92440" w:rsidP="00E92440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E92440" w:rsidRPr="00990D9E" w:rsidRDefault="00E92440" w:rsidP="00E9244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ბ</w:t>
            </w:r>
            <w:r w:rsidR="00855535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92440" w:rsidRPr="00990D9E" w:rsidRDefault="00E92440" w:rsidP="00E9244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გ</w:t>
            </w:r>
            <w:r w:rsidRPr="00683E6C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92440" w:rsidRPr="00990D9E" w:rsidRDefault="00E92440" w:rsidP="00E9244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დ</w:t>
            </w:r>
            <w:r w:rsidR="00855535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92440" w:rsidRDefault="00E92440" w:rsidP="00E9244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ე</w:t>
            </w:r>
            <w:r w:rsidRPr="00683E6C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E92440" w:rsidRPr="0083264F" w:rsidRDefault="00855535" w:rsidP="00E92440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 w:rsidR="00E92440" w:rsidRPr="0083264F">
              <w:rPr>
                <w:rFonts w:ascii="Sylfaen" w:hAnsi="Sylfaen" w:cs="Sylfaen"/>
                <w:noProof/>
                <w:lang w:val="ka-GE"/>
              </w:rPr>
              <w:t>საქართველოს კანონი „საბიუჯეტო კოდექსი“;</w:t>
            </w:r>
          </w:p>
          <w:p w:rsidR="00E92440" w:rsidRDefault="00E92440" w:rsidP="00E92440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83264F">
              <w:rPr>
                <w:rFonts w:ascii="Sylfaen" w:hAnsi="Sylfaen" w:cs="Sylfaen"/>
                <w:noProof/>
                <w:lang w:val="ka-GE"/>
              </w:rPr>
              <w:t xml:space="preserve">ზ) საქართველოს კანონი „ბუღალტრული აღრიცხვის, ანგარიშგებისა და აუდიტის შესახებ.“ </w:t>
            </w:r>
          </w:p>
          <w:p w:rsidR="00E92440" w:rsidRDefault="00E92440" w:rsidP="00E92440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თ)</w:t>
            </w:r>
            <w:r w:rsidRPr="00683E6C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83E6C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83E6C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83E6C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83E6C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83E6C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83E6C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E92440" w:rsidRDefault="00E92440" w:rsidP="00E92440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</w:t>
            </w:r>
            <w:r w:rsidR="00855535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„ლაგოდეხის მუნიციპალიტეტის მერიის </w:t>
            </w:r>
            <w:r>
              <w:rPr>
                <w:rFonts w:ascii="Sylfaen" w:hAnsi="Sylfaen"/>
                <w:lang w:val="ka-GE"/>
              </w:rPr>
              <w:lastRenderedPageBreak/>
              <w:t xml:space="preserve">საფინანსო სამსახურის დებულების დამტკიცების შესახებ“ ლაგოდეხის მუნიციპალიტეტის საკრებულოს 2017 წლის 22 დეკემბრის </w:t>
            </w:r>
            <w:r w:rsidRPr="00683E6C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53 დადგენილება;</w:t>
            </w:r>
          </w:p>
          <w:p w:rsidR="00B03C72" w:rsidRPr="00E92440" w:rsidRDefault="00E92440" w:rsidP="00E92440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/>
                <w:lang w:val="ka-GE"/>
              </w:rPr>
              <w:t>კ</w:t>
            </w:r>
            <w:r w:rsidR="00855535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ლაგოდეხის მუნიციპალიტეტის შესაბამისი წლის ბიუჯეტის დამტკიცების შესახებ ლაგოდეხის მუნიციპალიტეტის საკრებულოს დადგენილება.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91EF0">
        <w:trPr>
          <w:trHeight w:val="391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91EF0">
        <w:trPr>
          <w:trHeight w:val="95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91EF0">
        <w:trPr>
          <w:trHeight w:val="4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92440" w:rsidRPr="005315B9" w:rsidTr="00591EF0">
        <w:trPr>
          <w:trHeight w:val="164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440" w:rsidRDefault="00E92440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92440" w:rsidRDefault="00E92440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92440" w:rsidRPr="005315B9" w:rsidRDefault="00E92440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2440" w:rsidRPr="005315B9" w:rsidRDefault="00E92440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591EF0">
        <w:trPr>
          <w:trHeight w:val="5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591EF0">
        <w:trPr>
          <w:trHeight w:val="265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167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591EF0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591EF0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91EF0">
        <w:trPr>
          <w:trHeight w:val="41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407564" w:rsidRDefault="00E92440" w:rsidP="00407564">
            <w:pPr>
              <w:rPr>
                <w:rFonts w:ascii="Sylfaen" w:hAnsi="Sylfaen"/>
                <w:lang w:val="ka-GE"/>
              </w:rPr>
            </w:pPr>
            <w:r w:rsidRPr="00A15C73">
              <w:rPr>
                <w:rFonts w:ascii="Sylfaen" w:eastAsia="Times New Roman" w:hAnsi="Sylfaen"/>
                <w:lang w:val="ka-GE"/>
              </w:rPr>
              <w:t>საფინანსო, საბუღალტრო ან ეკონომიკის    სფეროში</w:t>
            </w:r>
            <w:r w:rsidRPr="00A15C73"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591EF0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591EF0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85BB5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Pr="00D62F67" w:rsidRDefault="00407564" w:rsidP="0040756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07564" w:rsidRDefault="00407564" w:rsidP="0040756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DE4C50" w:rsidRPr="002A7662" w:rsidRDefault="00DE4C50" w:rsidP="00EF6EB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591EF0">
      <w:pgSz w:w="12240" w:h="15840"/>
      <w:pgMar w:top="720" w:right="47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594D"/>
    <w:rsid w:val="000349E5"/>
    <w:rsid w:val="00042CC1"/>
    <w:rsid w:val="00054C82"/>
    <w:rsid w:val="00075AE3"/>
    <w:rsid w:val="000A3D04"/>
    <w:rsid w:val="000B7E7E"/>
    <w:rsid w:val="000C3BF9"/>
    <w:rsid w:val="000E5DBF"/>
    <w:rsid w:val="000F5297"/>
    <w:rsid w:val="000F7F4D"/>
    <w:rsid w:val="00101453"/>
    <w:rsid w:val="00127851"/>
    <w:rsid w:val="0013518A"/>
    <w:rsid w:val="00140295"/>
    <w:rsid w:val="0014563E"/>
    <w:rsid w:val="00164156"/>
    <w:rsid w:val="0019013E"/>
    <w:rsid w:val="001A225F"/>
    <w:rsid w:val="001B2AB8"/>
    <w:rsid w:val="001D0C57"/>
    <w:rsid w:val="001D1459"/>
    <w:rsid w:val="001F3EF1"/>
    <w:rsid w:val="002041EC"/>
    <w:rsid w:val="00293D55"/>
    <w:rsid w:val="002A0BBB"/>
    <w:rsid w:val="002A7662"/>
    <w:rsid w:val="002E798E"/>
    <w:rsid w:val="002F1FE7"/>
    <w:rsid w:val="00301A8C"/>
    <w:rsid w:val="003050A0"/>
    <w:rsid w:val="00313F34"/>
    <w:rsid w:val="00332E5E"/>
    <w:rsid w:val="00340A2C"/>
    <w:rsid w:val="00341D75"/>
    <w:rsid w:val="00343ECB"/>
    <w:rsid w:val="003920AB"/>
    <w:rsid w:val="00394349"/>
    <w:rsid w:val="00396C3F"/>
    <w:rsid w:val="003A1493"/>
    <w:rsid w:val="003A51D2"/>
    <w:rsid w:val="003A5F01"/>
    <w:rsid w:val="003B257E"/>
    <w:rsid w:val="003C05E0"/>
    <w:rsid w:val="003C63C7"/>
    <w:rsid w:val="003D5050"/>
    <w:rsid w:val="003E628C"/>
    <w:rsid w:val="00407564"/>
    <w:rsid w:val="00456C7B"/>
    <w:rsid w:val="0046430B"/>
    <w:rsid w:val="004666A2"/>
    <w:rsid w:val="00494F81"/>
    <w:rsid w:val="004B2992"/>
    <w:rsid w:val="004B445D"/>
    <w:rsid w:val="00507189"/>
    <w:rsid w:val="005116FB"/>
    <w:rsid w:val="00520F02"/>
    <w:rsid w:val="00560C5D"/>
    <w:rsid w:val="00565C2F"/>
    <w:rsid w:val="005749DF"/>
    <w:rsid w:val="00591EF0"/>
    <w:rsid w:val="005C62CF"/>
    <w:rsid w:val="005D35CF"/>
    <w:rsid w:val="005D776B"/>
    <w:rsid w:val="005E30F0"/>
    <w:rsid w:val="006A344A"/>
    <w:rsid w:val="006C54B7"/>
    <w:rsid w:val="006C572E"/>
    <w:rsid w:val="006D0584"/>
    <w:rsid w:val="007275E6"/>
    <w:rsid w:val="0073437E"/>
    <w:rsid w:val="007423B2"/>
    <w:rsid w:val="0074698E"/>
    <w:rsid w:val="00746AA7"/>
    <w:rsid w:val="00763CFD"/>
    <w:rsid w:val="00765DB6"/>
    <w:rsid w:val="00776486"/>
    <w:rsid w:val="00790C3C"/>
    <w:rsid w:val="007B1A31"/>
    <w:rsid w:val="007D43D9"/>
    <w:rsid w:val="007E129D"/>
    <w:rsid w:val="007E2986"/>
    <w:rsid w:val="007F52C0"/>
    <w:rsid w:val="00812437"/>
    <w:rsid w:val="00823BE6"/>
    <w:rsid w:val="00837902"/>
    <w:rsid w:val="00855535"/>
    <w:rsid w:val="008B3315"/>
    <w:rsid w:val="008D2B69"/>
    <w:rsid w:val="009110BB"/>
    <w:rsid w:val="00946A68"/>
    <w:rsid w:val="00955450"/>
    <w:rsid w:val="009567EE"/>
    <w:rsid w:val="00962D44"/>
    <w:rsid w:val="009722EE"/>
    <w:rsid w:val="009759CB"/>
    <w:rsid w:val="009770EF"/>
    <w:rsid w:val="009856E3"/>
    <w:rsid w:val="009A02B9"/>
    <w:rsid w:val="009B2B19"/>
    <w:rsid w:val="009D092D"/>
    <w:rsid w:val="009E42F5"/>
    <w:rsid w:val="00A246A4"/>
    <w:rsid w:val="00A318C6"/>
    <w:rsid w:val="00A323C6"/>
    <w:rsid w:val="00A5099C"/>
    <w:rsid w:val="00A84CD4"/>
    <w:rsid w:val="00AA4E71"/>
    <w:rsid w:val="00AC1875"/>
    <w:rsid w:val="00AD0AAF"/>
    <w:rsid w:val="00AF587B"/>
    <w:rsid w:val="00B02090"/>
    <w:rsid w:val="00B03C72"/>
    <w:rsid w:val="00B117D1"/>
    <w:rsid w:val="00B313DF"/>
    <w:rsid w:val="00B3647F"/>
    <w:rsid w:val="00B843EB"/>
    <w:rsid w:val="00B90A8C"/>
    <w:rsid w:val="00BA5ECF"/>
    <w:rsid w:val="00C021B4"/>
    <w:rsid w:val="00C05825"/>
    <w:rsid w:val="00C11D19"/>
    <w:rsid w:val="00C16780"/>
    <w:rsid w:val="00C62D4D"/>
    <w:rsid w:val="00C70622"/>
    <w:rsid w:val="00C74592"/>
    <w:rsid w:val="00C92ADE"/>
    <w:rsid w:val="00CC02D4"/>
    <w:rsid w:val="00CC52E5"/>
    <w:rsid w:val="00D767DB"/>
    <w:rsid w:val="00D85BB5"/>
    <w:rsid w:val="00DB3801"/>
    <w:rsid w:val="00DB3C17"/>
    <w:rsid w:val="00DE4C50"/>
    <w:rsid w:val="00E035B4"/>
    <w:rsid w:val="00E05CF9"/>
    <w:rsid w:val="00E33BA7"/>
    <w:rsid w:val="00E475EC"/>
    <w:rsid w:val="00E51447"/>
    <w:rsid w:val="00E73C5C"/>
    <w:rsid w:val="00E8550E"/>
    <w:rsid w:val="00E92440"/>
    <w:rsid w:val="00EA3706"/>
    <w:rsid w:val="00EC2855"/>
    <w:rsid w:val="00ED54DC"/>
    <w:rsid w:val="00EE52C4"/>
    <w:rsid w:val="00EF6EB1"/>
    <w:rsid w:val="00F330D3"/>
    <w:rsid w:val="00F43ADF"/>
    <w:rsid w:val="00F442C4"/>
    <w:rsid w:val="00F81063"/>
    <w:rsid w:val="00F857A8"/>
    <w:rsid w:val="00F93716"/>
    <w:rsid w:val="00FB3DD5"/>
    <w:rsid w:val="00FC5E54"/>
    <w:rsid w:val="00FD6ED3"/>
    <w:rsid w:val="00FD7241"/>
    <w:rsid w:val="00FE1C08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C0FF55D-64AA-4993-9586-0DA5880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0E15-98F1-4F0A-9D4D-0237300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26</cp:revision>
  <cp:lastPrinted>2017-10-27T08:03:00Z</cp:lastPrinted>
  <dcterms:created xsi:type="dcterms:W3CDTF">2017-11-07T12:18:00Z</dcterms:created>
  <dcterms:modified xsi:type="dcterms:W3CDTF">2023-05-01T07:41:00Z</dcterms:modified>
</cp:coreProperties>
</file>